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496" w:rsidRDefault="00D91F31">
      <w:pPr>
        <w:jc w:val="center"/>
        <w:rPr>
          <w:b/>
          <w:sz w:val="36"/>
        </w:rPr>
      </w:pPr>
      <w:r>
        <w:rPr>
          <w:rFonts w:hint="eastAsia"/>
          <w:b/>
          <w:sz w:val="36"/>
        </w:rPr>
        <w:t>《核电厂配置风险管理导则标准》编制说明</w:t>
      </w:r>
    </w:p>
    <w:p w:rsidR="00BD4496" w:rsidRDefault="00D91F31">
      <w:pPr>
        <w:jc w:val="center"/>
        <w:rPr>
          <w:b/>
          <w:sz w:val="36"/>
        </w:rPr>
      </w:pPr>
      <w:r>
        <w:rPr>
          <w:rFonts w:hint="eastAsia"/>
          <w:b/>
          <w:sz w:val="36"/>
        </w:rPr>
        <w:t>（征求意见稿）</w:t>
      </w:r>
    </w:p>
    <w:p w:rsidR="00BD4496" w:rsidRDefault="00D91F31">
      <w:pPr>
        <w:outlineLvl w:val="0"/>
        <w:rPr>
          <w:b/>
          <w:sz w:val="28"/>
          <w:szCs w:val="28"/>
        </w:rPr>
      </w:pPr>
      <w:r>
        <w:rPr>
          <w:rFonts w:hint="eastAsia"/>
          <w:b/>
          <w:sz w:val="28"/>
          <w:szCs w:val="28"/>
        </w:rPr>
        <w:t>一、工作简况</w:t>
      </w:r>
    </w:p>
    <w:p w:rsidR="00BD4496" w:rsidRDefault="00D91F31">
      <w:pPr>
        <w:rPr>
          <w:b/>
        </w:rPr>
      </w:pPr>
      <w:r>
        <w:rPr>
          <w:rFonts w:hint="eastAsia"/>
          <w:b/>
        </w:rPr>
        <w:t>1、任务来源</w:t>
      </w:r>
    </w:p>
    <w:p w:rsidR="00BD4496" w:rsidRDefault="00D91F31">
      <w:pPr>
        <w:ind w:firstLineChars="200" w:firstLine="480"/>
      </w:pPr>
      <w:r>
        <w:rPr>
          <w:rFonts w:hint="eastAsia"/>
        </w:rPr>
        <w:t>根据《关于征集</w:t>
      </w:r>
      <w:r>
        <w:t>202</w:t>
      </w:r>
      <w:r>
        <w:rPr>
          <w:rFonts w:hint="eastAsia"/>
        </w:rPr>
        <w:t>2</w:t>
      </w:r>
      <w:r>
        <w:t>年度中国核能行业协会团体标准项目的通知》（</w:t>
      </w:r>
      <w:proofErr w:type="gramStart"/>
      <w:r>
        <w:t>核协科</w:t>
      </w:r>
      <w:r>
        <w:rPr>
          <w:rFonts w:hint="eastAsia"/>
        </w:rPr>
        <w:t>函</w:t>
      </w:r>
      <w:proofErr w:type="gramEnd"/>
      <w:r>
        <w:rPr>
          <w:rFonts w:hint="eastAsia"/>
        </w:rPr>
        <w:t>[</w:t>
      </w:r>
      <w:r>
        <w:t>202</w:t>
      </w:r>
      <w:r>
        <w:rPr>
          <w:rFonts w:hint="eastAsia"/>
        </w:rPr>
        <w:t>1]629</w:t>
      </w:r>
      <w:r>
        <w:t>号），为了提高</w:t>
      </w:r>
      <w:r>
        <w:rPr>
          <w:rFonts w:hint="eastAsia"/>
        </w:rPr>
        <w:t>核电厂实施配置风险管理水平</w:t>
      </w:r>
      <w:r>
        <w:t>，</w:t>
      </w:r>
      <w:r>
        <w:rPr>
          <w:rFonts w:hint="eastAsia"/>
        </w:rPr>
        <w:t>结合</w:t>
      </w:r>
      <w:r>
        <w:t>十余年来国内的应用经验，组织编制《</w:t>
      </w:r>
      <w:r>
        <w:rPr>
          <w:rFonts w:hint="eastAsia"/>
        </w:rPr>
        <w:t>核电厂配置风险管理导则标准</w:t>
      </w:r>
      <w:r>
        <w:t>》技术标准。本标准由江苏核电有限公司主编，</w:t>
      </w:r>
      <w:proofErr w:type="gramStart"/>
      <w:r>
        <w:rPr>
          <w:rFonts w:hint="eastAsia"/>
        </w:rPr>
        <w:t>生态环境部核与</w:t>
      </w:r>
      <w:proofErr w:type="gramEnd"/>
      <w:r>
        <w:rPr>
          <w:rFonts w:hint="eastAsia"/>
        </w:rPr>
        <w:t>辐射安全中心、上海核工程研究设计院有限公司、中国核电工程有限公司</w:t>
      </w:r>
      <w:r>
        <w:t>等单位参编。</w:t>
      </w:r>
    </w:p>
    <w:p w:rsidR="00BD4496" w:rsidRDefault="00D91F31">
      <w:pPr>
        <w:rPr>
          <w:b/>
        </w:rPr>
      </w:pPr>
      <w:r>
        <w:rPr>
          <w:rFonts w:hint="eastAsia"/>
          <w:b/>
        </w:rPr>
        <w:t>2、主要工作过程</w:t>
      </w:r>
    </w:p>
    <w:p w:rsidR="00BD4496" w:rsidRDefault="00D91F31">
      <w:pPr>
        <w:ind w:firstLineChars="200" w:firstLine="480"/>
      </w:pPr>
      <w:r>
        <w:rPr>
          <w:rFonts w:hint="eastAsia"/>
        </w:rPr>
        <w:t>江苏核电</w:t>
      </w:r>
      <w:r>
        <w:t>有限公司</w:t>
      </w:r>
      <w:r>
        <w:rPr>
          <w:rFonts w:hint="eastAsia"/>
        </w:rPr>
        <w:t>按照《关于征集</w:t>
      </w:r>
      <w:r>
        <w:t>202</w:t>
      </w:r>
      <w:r>
        <w:rPr>
          <w:rFonts w:hint="eastAsia"/>
        </w:rPr>
        <w:t>2</w:t>
      </w:r>
      <w:r>
        <w:t>年度中国核能行业协会团体标准项目的通知》的要求提出了中国核能行业协会团体标准项目立项申请并获得批准。江苏核电有限公司按照标准制定要求，组织成立了标准编制组，广泛地收集国内、国际相关标准及资料、相关经验反馈，在多年良好的工程实践基础上，编制了该标准初稿。</w:t>
      </w:r>
    </w:p>
    <w:p w:rsidR="00BD4496" w:rsidRDefault="00D91F31">
      <w:pPr>
        <w:ind w:firstLineChars="200" w:firstLine="480"/>
      </w:pPr>
      <w:r>
        <w:rPr>
          <w:rFonts w:hint="eastAsia"/>
        </w:rPr>
        <w:t>标准编制组于</w:t>
      </w:r>
      <w:r>
        <w:t>20</w:t>
      </w:r>
      <w:r>
        <w:rPr>
          <w:rFonts w:hint="eastAsia"/>
        </w:rPr>
        <w:t>21</w:t>
      </w:r>
      <w:r>
        <w:t>年</w:t>
      </w:r>
      <w:r>
        <w:rPr>
          <w:rFonts w:hint="eastAsia"/>
        </w:rPr>
        <w:t>11</w:t>
      </w:r>
      <w:r>
        <w:t>月启动本标准的编制工作，经过前期调研、资料收集整理、可行性分析等工作，确定了标准的名称和主体内容</w:t>
      </w:r>
      <w:r>
        <w:rPr>
          <w:rFonts w:hint="eastAsia"/>
        </w:rPr>
        <w:t>。</w:t>
      </w:r>
    </w:p>
    <w:p w:rsidR="00BD4496" w:rsidRDefault="00D91F31">
      <w:pPr>
        <w:ind w:firstLineChars="200" w:firstLine="480"/>
      </w:pPr>
      <w:r>
        <w:rPr>
          <w:rFonts w:ascii="Times New Roman" w:hAnsi="Times New Roman"/>
          <w:color w:val="000000"/>
        </w:rPr>
        <w:t>标准编制组于</w:t>
      </w:r>
      <w:r>
        <w:rPr>
          <w:rFonts w:hint="eastAsia"/>
        </w:rPr>
        <w:t>2022年4月采用网络视频方式参加了中国核能行业协会组织的标准立项评审会，通过了形式审查、现状检索分析、专家评审，立项申请获得批准。</w:t>
      </w:r>
    </w:p>
    <w:p w:rsidR="00BD4496" w:rsidRDefault="00D91F31">
      <w:pPr>
        <w:rPr>
          <w:b/>
        </w:rPr>
      </w:pPr>
      <w:r>
        <w:rPr>
          <w:rFonts w:hint="eastAsia"/>
          <w:b/>
        </w:rPr>
        <w:t>3、</w:t>
      </w:r>
      <w:r>
        <w:rPr>
          <w:b/>
        </w:rPr>
        <w:t>主要参加单位和工作组成员及其所作的工作等</w:t>
      </w:r>
    </w:p>
    <w:p w:rsidR="00BD4496" w:rsidRDefault="00D91F31">
      <w:pPr>
        <w:ind w:firstLineChars="200" w:firstLine="480"/>
        <w:rPr>
          <w:rFonts w:ascii="Times New Roman" w:hAnsi="Times New Roman"/>
          <w:color w:val="000000"/>
        </w:rPr>
      </w:pPr>
      <w:r>
        <w:rPr>
          <w:rFonts w:ascii="Times New Roman" w:hAnsi="Times New Roman"/>
          <w:color w:val="000000"/>
        </w:rPr>
        <w:t>本标准由江苏核电有限公司主编，</w:t>
      </w:r>
      <w:proofErr w:type="gramStart"/>
      <w:r>
        <w:rPr>
          <w:rFonts w:ascii="Times New Roman" w:hAnsi="Times New Roman" w:hint="eastAsia"/>
          <w:color w:val="000000"/>
        </w:rPr>
        <w:t>生态环境部核与</w:t>
      </w:r>
      <w:proofErr w:type="gramEnd"/>
      <w:r>
        <w:rPr>
          <w:rFonts w:ascii="Times New Roman" w:hAnsi="Times New Roman" w:hint="eastAsia"/>
          <w:color w:val="000000"/>
        </w:rPr>
        <w:t>辐射安全中心、上海核工程研究设计院有限公司、中国核电工程有限公司</w:t>
      </w:r>
      <w:r>
        <w:rPr>
          <w:rFonts w:ascii="Times New Roman" w:hAnsi="Times New Roman"/>
          <w:color w:val="000000"/>
        </w:rPr>
        <w:t>等单位参编。</w:t>
      </w:r>
    </w:p>
    <w:p w:rsidR="00BD4496" w:rsidRDefault="00D91F31">
      <w:pPr>
        <w:ind w:firstLineChars="200" w:firstLine="480"/>
        <w:rPr>
          <w:rFonts w:ascii="Times New Roman" w:hAnsi="Times New Roman"/>
          <w:color w:val="000000"/>
        </w:rPr>
      </w:pPr>
      <w:r>
        <w:rPr>
          <w:rFonts w:ascii="Times New Roman" w:hAnsi="Times New Roman" w:hint="eastAsia"/>
          <w:color w:val="000000"/>
          <w:highlight w:val="yellow"/>
        </w:rPr>
        <w:t>编制人员名单与分工</w:t>
      </w:r>
    </w:p>
    <w:p w:rsidR="00BD4496" w:rsidRDefault="00BD4496">
      <w:pPr>
        <w:ind w:firstLineChars="200" w:firstLine="480"/>
        <w:rPr>
          <w:rFonts w:ascii="Times New Roman" w:hAnsi="Times New Roman"/>
          <w:color w:val="000000"/>
        </w:rPr>
      </w:pPr>
    </w:p>
    <w:p w:rsidR="00BD4496" w:rsidRDefault="00D91F31">
      <w:pPr>
        <w:outlineLvl w:val="0"/>
        <w:rPr>
          <w:b/>
          <w:sz w:val="28"/>
          <w:szCs w:val="28"/>
        </w:rPr>
      </w:pPr>
      <w:r>
        <w:rPr>
          <w:rFonts w:hint="eastAsia"/>
          <w:b/>
          <w:sz w:val="28"/>
          <w:szCs w:val="28"/>
        </w:rPr>
        <w:t>二、标准编制原则和主要内容</w:t>
      </w:r>
    </w:p>
    <w:p w:rsidR="00BD4496" w:rsidRDefault="00D91F31">
      <w:pPr>
        <w:rPr>
          <w:b/>
        </w:rPr>
      </w:pPr>
      <w:r>
        <w:rPr>
          <w:rFonts w:hint="eastAsia"/>
          <w:b/>
        </w:rPr>
        <w:t>1、标准编制原则</w:t>
      </w:r>
    </w:p>
    <w:p w:rsidR="00BD4496" w:rsidRDefault="00D91F31">
      <w:pPr>
        <w:ind w:firstLineChars="200" w:firstLine="480"/>
      </w:pPr>
      <w:r>
        <w:rPr>
          <w:rFonts w:hint="eastAsia"/>
        </w:rPr>
        <w:t>本标准的制定原则有以下几点：</w:t>
      </w:r>
    </w:p>
    <w:p w:rsidR="00BD4496" w:rsidRDefault="00D91F31">
      <w:pPr>
        <w:ind w:firstLineChars="200" w:firstLine="480"/>
      </w:pPr>
      <w:r>
        <w:rPr>
          <w:rFonts w:hint="eastAsia"/>
        </w:rPr>
        <w:lastRenderedPageBreak/>
        <w:t>（</w:t>
      </w:r>
      <w:r>
        <w:t>1）科学性</w:t>
      </w:r>
      <w:r>
        <w:rPr>
          <w:rFonts w:hint="eastAsia"/>
        </w:rPr>
        <w:t>与先进性</w:t>
      </w:r>
    </w:p>
    <w:p w:rsidR="00BD4496" w:rsidRDefault="00D91F31">
      <w:pPr>
        <w:ind w:firstLineChars="200" w:firstLine="480"/>
      </w:pPr>
      <w:r>
        <w:rPr>
          <w:rFonts w:hint="eastAsia"/>
        </w:rPr>
        <w:t>本标准充分考虑了国家核安全局发布的</w:t>
      </w:r>
      <w:bookmarkStart w:id="0" w:name="_GoBack"/>
      <w:bookmarkEnd w:id="0"/>
      <w:r>
        <w:rPr>
          <w:rFonts w:hint="eastAsia"/>
        </w:rPr>
        <w:t>《核电厂配置风险管理的技术政策（试行）》要求</w:t>
      </w:r>
      <w:r>
        <w:t>，</w:t>
      </w:r>
      <w:r>
        <w:rPr>
          <w:rFonts w:hint="eastAsia"/>
        </w:rPr>
        <w:t>借鉴了国际上最新的相关技术文件。</w:t>
      </w:r>
    </w:p>
    <w:p w:rsidR="00BD4496" w:rsidRDefault="00D91F31">
      <w:pPr>
        <w:ind w:firstLineChars="200" w:firstLine="480"/>
      </w:pPr>
      <w:r>
        <w:rPr>
          <w:rFonts w:hint="eastAsia"/>
        </w:rPr>
        <w:t>（</w:t>
      </w:r>
      <w:r>
        <w:t>2）实用性</w:t>
      </w:r>
    </w:p>
    <w:p w:rsidR="00BD4496" w:rsidRDefault="00D91F31">
      <w:pPr>
        <w:ind w:firstLineChars="200" w:firstLine="480"/>
      </w:pPr>
      <w:r>
        <w:rPr>
          <w:rFonts w:hint="eastAsia"/>
        </w:rPr>
        <w:t>本标准编制了风险模型开发、风险阈值制定、风险矩阵制定、电厂应用流程、软件要求等编制风险管理应用的全要素内容。已在江苏核电正式应用多年。</w:t>
      </w:r>
    </w:p>
    <w:p w:rsidR="00BD4496" w:rsidRDefault="00D91F31">
      <w:pPr>
        <w:rPr>
          <w:b/>
        </w:rPr>
      </w:pPr>
      <w:r>
        <w:rPr>
          <w:rFonts w:hint="eastAsia"/>
          <w:b/>
        </w:rPr>
        <w:t>2、标准主要内容的依据</w:t>
      </w:r>
    </w:p>
    <w:p w:rsidR="00BD4496" w:rsidRDefault="00D91F31">
      <w:pPr>
        <w:ind w:firstLineChars="200" w:firstLine="480"/>
      </w:pPr>
      <w:r>
        <w:rPr>
          <w:rFonts w:hint="eastAsia"/>
        </w:rPr>
        <w:t>本标准的规范性引用文件按照国家标准的统一导语，并根据被引用标准的情况，对所引用的标准采用不注日期引用。标准编写的格式遵从</w:t>
      </w:r>
      <w:r>
        <w:t>GB/T 1.1-2020的要求，</w:t>
      </w:r>
      <w:r>
        <w:rPr>
          <w:rFonts w:hint="eastAsia"/>
        </w:rPr>
        <w:t>内容包括：</w:t>
      </w:r>
    </w:p>
    <w:p w:rsidR="00BD4496" w:rsidRDefault="00D91F31">
      <w:pPr>
        <w:ind w:firstLineChars="200" w:firstLine="480"/>
      </w:pPr>
      <w:r>
        <w:rPr>
          <w:rFonts w:hint="eastAsia"/>
        </w:rPr>
        <w:t>1 前言</w:t>
      </w:r>
    </w:p>
    <w:p w:rsidR="00BD4496" w:rsidRDefault="00D91F31">
      <w:pPr>
        <w:ind w:firstLineChars="200" w:firstLine="480"/>
      </w:pPr>
      <w:r>
        <w:rPr>
          <w:rFonts w:hint="eastAsia"/>
        </w:rPr>
        <w:t>2 范围</w:t>
      </w:r>
    </w:p>
    <w:p w:rsidR="00BD4496" w:rsidRDefault="00D91F31">
      <w:pPr>
        <w:ind w:firstLineChars="200" w:firstLine="480"/>
      </w:pPr>
      <w:r>
        <w:rPr>
          <w:rFonts w:hint="eastAsia"/>
        </w:rPr>
        <w:t>3 规范性引用文件</w:t>
      </w:r>
    </w:p>
    <w:p w:rsidR="00BD4496" w:rsidRDefault="00D91F31">
      <w:pPr>
        <w:ind w:firstLineChars="200" w:firstLine="480"/>
      </w:pPr>
      <w:r>
        <w:rPr>
          <w:rFonts w:hint="eastAsia"/>
        </w:rPr>
        <w:t>4 术语与缩略语</w:t>
      </w:r>
    </w:p>
    <w:p w:rsidR="00BD4496" w:rsidRDefault="00D91F31">
      <w:pPr>
        <w:ind w:firstLineChars="200" w:firstLine="480"/>
      </w:pPr>
      <w:r>
        <w:rPr>
          <w:rFonts w:hint="eastAsia"/>
        </w:rPr>
        <w:t>5 配置风险管理范围的确定</w:t>
      </w:r>
    </w:p>
    <w:p w:rsidR="00BD4496" w:rsidRDefault="00D91F31">
      <w:pPr>
        <w:ind w:firstLineChars="200" w:firstLine="480"/>
      </w:pPr>
      <w:r>
        <w:rPr>
          <w:rFonts w:hint="eastAsia"/>
        </w:rPr>
        <w:t>6 实时风险模型的开发与管理</w:t>
      </w:r>
    </w:p>
    <w:p w:rsidR="00BD4496" w:rsidRDefault="00D91F31">
      <w:pPr>
        <w:ind w:firstLineChars="200" w:firstLine="480"/>
      </w:pPr>
      <w:r>
        <w:rPr>
          <w:rFonts w:hint="eastAsia"/>
        </w:rPr>
        <w:t>7 风险阈值的确定</w:t>
      </w:r>
    </w:p>
    <w:p w:rsidR="00BD4496" w:rsidRDefault="00D91F31">
      <w:pPr>
        <w:ind w:firstLineChars="200" w:firstLine="480"/>
      </w:pPr>
      <w:r>
        <w:rPr>
          <w:rFonts w:hint="eastAsia"/>
        </w:rPr>
        <w:t>8 风险管理矩阵的确定</w:t>
      </w:r>
    </w:p>
    <w:p w:rsidR="00BD4496" w:rsidRDefault="00D91F31">
      <w:pPr>
        <w:ind w:firstLineChars="200" w:firstLine="480"/>
      </w:pPr>
      <w:r>
        <w:rPr>
          <w:rFonts w:hint="eastAsia"/>
        </w:rPr>
        <w:t>9 应用软件工具的功能</w:t>
      </w:r>
    </w:p>
    <w:p w:rsidR="00BD4496" w:rsidRDefault="00D91F31">
      <w:pPr>
        <w:ind w:firstLineChars="200" w:firstLine="480"/>
      </w:pPr>
      <w:r>
        <w:rPr>
          <w:rFonts w:hint="eastAsia"/>
        </w:rPr>
        <w:t>10 培训与文档</w:t>
      </w:r>
    </w:p>
    <w:p w:rsidR="00BD4496" w:rsidRDefault="00D91F31">
      <w:pPr>
        <w:rPr>
          <w:b/>
        </w:rPr>
      </w:pPr>
      <w:r>
        <w:rPr>
          <w:rFonts w:hint="eastAsia"/>
          <w:b/>
        </w:rPr>
        <w:t>3、解决的主要问题</w:t>
      </w:r>
    </w:p>
    <w:p w:rsidR="00BD4496" w:rsidRDefault="00D91F31">
      <w:pPr>
        <w:ind w:firstLineChars="200" w:firstLine="480"/>
      </w:pPr>
      <w:r>
        <w:rPr>
          <w:rFonts w:hint="eastAsia"/>
        </w:rPr>
        <w:t>配置风险管理成为国家核安全局技术政策强制要求，制定核电厂建立配置风险管理体系的导则是必要的。国内外尚无配置风险管理技术标准。核电厂如何将配置风险管理政策落地，如何与现有生产、管理流程融合，都是急需解决的问题，各核电厂可参考本标准执行。</w:t>
      </w:r>
    </w:p>
    <w:p w:rsidR="00BD4496" w:rsidRDefault="00D91F31">
      <w:pPr>
        <w:outlineLvl w:val="0"/>
        <w:rPr>
          <w:b/>
          <w:sz w:val="28"/>
          <w:szCs w:val="28"/>
        </w:rPr>
      </w:pPr>
      <w:r>
        <w:rPr>
          <w:rFonts w:hint="eastAsia"/>
          <w:b/>
          <w:sz w:val="28"/>
          <w:szCs w:val="28"/>
        </w:rPr>
        <w:t>三、主要试验（或验证）情况</w:t>
      </w:r>
    </w:p>
    <w:p w:rsidR="00BD4496" w:rsidRDefault="00D91F31">
      <w:pPr>
        <w:ind w:firstLineChars="200" w:firstLine="480"/>
        <w:jc w:val="both"/>
      </w:pPr>
      <w:r>
        <w:rPr>
          <w:rFonts w:hint="eastAsia"/>
        </w:rPr>
        <w:t>田湾核电站1-4号机组为VVER堆型，5、6号机组为M310堆型，同时使用该标准内容开展配置风险管理工作，对机组日常运行、大小修、安全系统在线维</w:t>
      </w:r>
      <w:r>
        <w:rPr>
          <w:rFonts w:hint="eastAsia"/>
        </w:rPr>
        <w:lastRenderedPageBreak/>
        <w:t>修等工作进行评价与管理，技术方案准确合理，管理流程清晰，具有较强的可执行性。</w:t>
      </w:r>
    </w:p>
    <w:p w:rsidR="00BD4496" w:rsidRDefault="00D91F31">
      <w:pPr>
        <w:outlineLvl w:val="0"/>
        <w:rPr>
          <w:b/>
          <w:sz w:val="28"/>
          <w:szCs w:val="28"/>
        </w:rPr>
      </w:pPr>
      <w:r>
        <w:rPr>
          <w:rFonts w:hint="eastAsia"/>
          <w:b/>
          <w:sz w:val="28"/>
          <w:szCs w:val="28"/>
        </w:rPr>
        <w:t>四、标准中涉及专利的情况</w:t>
      </w:r>
    </w:p>
    <w:p w:rsidR="00BD4496" w:rsidRDefault="00D91F31">
      <w:pPr>
        <w:ind w:firstLineChars="200" w:firstLine="480"/>
      </w:pPr>
      <w:r>
        <w:rPr>
          <w:rFonts w:hint="eastAsia"/>
        </w:rPr>
        <w:t>本标准不涉及专利问题。</w:t>
      </w:r>
    </w:p>
    <w:p w:rsidR="00BD4496" w:rsidRDefault="00D91F31">
      <w:pPr>
        <w:outlineLvl w:val="0"/>
        <w:rPr>
          <w:b/>
          <w:sz w:val="28"/>
          <w:szCs w:val="28"/>
        </w:rPr>
      </w:pPr>
      <w:r>
        <w:rPr>
          <w:rFonts w:hint="eastAsia"/>
          <w:b/>
          <w:sz w:val="28"/>
          <w:szCs w:val="28"/>
        </w:rPr>
        <w:t>五、预期达到的社会效益、对产业发展的作用等情况</w:t>
      </w:r>
    </w:p>
    <w:p w:rsidR="00BD4496" w:rsidRDefault="00D91F31">
      <w:pPr>
        <w:ind w:firstLineChars="200" w:firstLine="480"/>
      </w:pPr>
      <w:r>
        <w:rPr>
          <w:rFonts w:hint="eastAsia"/>
        </w:rPr>
        <w:t>配置风险管理对于核电厂来说是一项全新的方法与管理理念，电厂需要时间去学习、掌握相应的基本知识，然后才能逐步探索制定相应的管理方案，且配置风险管理涉及核电厂多个生产相关部门或领域，需要进行总体考虑与协调。本标准可推动各核电厂快速地将配置风险管理落到实处，满足国家核安全局法规、技术政策要求。</w:t>
      </w:r>
    </w:p>
    <w:p w:rsidR="00BD4496" w:rsidRDefault="00D91F31">
      <w:pPr>
        <w:ind w:firstLineChars="200" w:firstLine="480"/>
      </w:pPr>
      <w:r>
        <w:rPr>
          <w:rFonts w:hint="eastAsia"/>
        </w:rPr>
        <w:t>当前核电厂应用的技术规格书在管理单个设备退出风险方面有着成熟的经验，但是国际经验表明管理多个设备尤其是不同系统的多个设备退出风险最有效的方案就是应用配置风险管理，应用本标准后，对提高核电厂的安全管理水平有着较好的效益。</w:t>
      </w:r>
    </w:p>
    <w:p w:rsidR="00BD4496" w:rsidRDefault="00D91F31">
      <w:pPr>
        <w:outlineLvl w:val="0"/>
        <w:rPr>
          <w:b/>
          <w:sz w:val="28"/>
          <w:szCs w:val="28"/>
        </w:rPr>
      </w:pPr>
      <w:r>
        <w:rPr>
          <w:rFonts w:hint="eastAsia"/>
          <w:b/>
          <w:sz w:val="28"/>
          <w:szCs w:val="28"/>
        </w:rPr>
        <w:t>六、与国际、国外对比情况</w:t>
      </w:r>
    </w:p>
    <w:p w:rsidR="00BD4496" w:rsidRDefault="00D91F31">
      <w:pPr>
        <w:ind w:firstLineChars="200" w:firstLine="480"/>
      </w:pPr>
      <w:r>
        <w:rPr>
          <w:rFonts w:hint="eastAsia"/>
        </w:rPr>
        <w:t>本标准制定时国内外尚无正式发布的相关技术标准。美国多数核电厂已应用配置风险管理，但是</w:t>
      </w:r>
      <w:proofErr w:type="gramStart"/>
      <w:r>
        <w:rPr>
          <w:rFonts w:hint="eastAsia"/>
        </w:rPr>
        <w:t>在共因处理</w:t>
      </w:r>
      <w:proofErr w:type="gramEnd"/>
      <w:r>
        <w:rPr>
          <w:rFonts w:hint="eastAsia"/>
        </w:rPr>
        <w:t>、累积风险管理、核电厂管理流程等方面缺少相关信息；国内部分核电厂在21世纪初以来逐步应用风险监测系统，但未与生产管理流程密切结合，仅限于风险评价，未应用</w:t>
      </w:r>
      <w:proofErr w:type="gramStart"/>
      <w:r>
        <w:rPr>
          <w:rFonts w:hint="eastAsia"/>
        </w:rPr>
        <w:t>至风险</w:t>
      </w:r>
      <w:proofErr w:type="gramEnd"/>
      <w:r>
        <w:rPr>
          <w:rFonts w:hint="eastAsia"/>
        </w:rPr>
        <w:t>管理。</w:t>
      </w:r>
    </w:p>
    <w:p w:rsidR="00BD4496" w:rsidRDefault="00D91F31">
      <w:pPr>
        <w:ind w:firstLineChars="200" w:firstLine="480"/>
      </w:pPr>
      <w:r>
        <w:rPr>
          <w:rFonts w:hint="eastAsia"/>
        </w:rPr>
        <w:t>本标准技术要求不低于国内外已有技术，且弥补了多个方面的技术、管理缺陷。</w:t>
      </w:r>
    </w:p>
    <w:p w:rsidR="00BD4496" w:rsidRDefault="00D91F31">
      <w:pPr>
        <w:outlineLvl w:val="0"/>
        <w:rPr>
          <w:b/>
          <w:sz w:val="28"/>
          <w:szCs w:val="28"/>
        </w:rPr>
      </w:pPr>
      <w:r>
        <w:rPr>
          <w:rFonts w:hint="eastAsia"/>
          <w:b/>
          <w:sz w:val="28"/>
          <w:szCs w:val="28"/>
        </w:rPr>
        <w:t>七、在标准体系中的位置，与现行相关法律、法规、规章及标准，特别是强制性标准的协调性</w:t>
      </w:r>
    </w:p>
    <w:p w:rsidR="00BD4496" w:rsidRDefault="00D91F31">
      <w:pPr>
        <w:ind w:firstLineChars="200" w:firstLine="480"/>
      </w:pPr>
      <w:r>
        <w:rPr>
          <w:rFonts w:hint="eastAsia"/>
        </w:rPr>
        <w:t>国家核安全局在2019年发布了《核电厂配置风险管理的技术政策（试行）》， 对配置风险管理的应用流程进行了原则性描述。2022年重新修订发布了《核动力厂调试和运行安全规定》（HAF 103）将配置风险管理的要求正式纳入法规。本标准充分考虑了上述法规、技术政策的要求，整体要求上保持一致。</w:t>
      </w:r>
    </w:p>
    <w:p w:rsidR="00BD4496" w:rsidRDefault="00D91F31">
      <w:pPr>
        <w:outlineLvl w:val="0"/>
        <w:rPr>
          <w:b/>
          <w:sz w:val="28"/>
          <w:szCs w:val="28"/>
        </w:rPr>
      </w:pPr>
      <w:r>
        <w:rPr>
          <w:rFonts w:hint="eastAsia"/>
          <w:b/>
          <w:sz w:val="28"/>
          <w:szCs w:val="28"/>
        </w:rPr>
        <w:t>八、重大分歧意见的处理经过和依据</w:t>
      </w:r>
    </w:p>
    <w:p w:rsidR="00BD4496" w:rsidRDefault="00D91F31">
      <w:pPr>
        <w:ind w:firstLineChars="200" w:firstLine="480"/>
      </w:pPr>
      <w:r>
        <w:rPr>
          <w:rFonts w:hint="eastAsia"/>
        </w:rPr>
        <w:lastRenderedPageBreak/>
        <w:t>无。</w:t>
      </w:r>
    </w:p>
    <w:p w:rsidR="00BD4496" w:rsidRDefault="00D91F31">
      <w:pPr>
        <w:outlineLvl w:val="0"/>
        <w:rPr>
          <w:b/>
          <w:sz w:val="28"/>
          <w:szCs w:val="28"/>
        </w:rPr>
      </w:pPr>
      <w:r>
        <w:rPr>
          <w:rFonts w:hint="eastAsia"/>
          <w:b/>
          <w:sz w:val="28"/>
          <w:szCs w:val="28"/>
        </w:rPr>
        <w:t>九、标准性质的建议说明</w:t>
      </w:r>
    </w:p>
    <w:p w:rsidR="00BD4496" w:rsidRDefault="00D91F31">
      <w:pPr>
        <w:ind w:firstLineChars="200" w:firstLine="480"/>
      </w:pPr>
      <w:r>
        <w:rPr>
          <w:rFonts w:hint="eastAsia"/>
        </w:rPr>
        <w:t>建议本标准的性质为团体标准。</w:t>
      </w:r>
    </w:p>
    <w:p w:rsidR="00BD4496" w:rsidRDefault="00D91F31">
      <w:pPr>
        <w:outlineLvl w:val="0"/>
        <w:rPr>
          <w:b/>
          <w:sz w:val="28"/>
          <w:szCs w:val="28"/>
        </w:rPr>
      </w:pPr>
      <w:r>
        <w:rPr>
          <w:rFonts w:hint="eastAsia"/>
          <w:b/>
          <w:sz w:val="28"/>
          <w:szCs w:val="28"/>
        </w:rPr>
        <w:t>十、贯彻标准的要求和措施建议</w:t>
      </w:r>
    </w:p>
    <w:p w:rsidR="00BD4496" w:rsidRDefault="00D91F31">
      <w:pPr>
        <w:ind w:firstLineChars="200" w:firstLine="480"/>
        <w:rPr>
          <w:i/>
        </w:rPr>
      </w:pPr>
      <w:r>
        <w:rPr>
          <w:rFonts w:hint="eastAsia"/>
        </w:rPr>
        <w:t>标准发布后，江苏核电有限公司单位将配合中国核能行业协会组织行业内相关单位召开标准宣贯会，开展培训活动，促进该标准更好的贯彻实施。</w:t>
      </w:r>
    </w:p>
    <w:p w:rsidR="00BD4496" w:rsidRDefault="00D91F31">
      <w:pPr>
        <w:outlineLvl w:val="0"/>
        <w:rPr>
          <w:b/>
          <w:sz w:val="28"/>
          <w:szCs w:val="28"/>
        </w:rPr>
      </w:pPr>
      <w:r>
        <w:rPr>
          <w:rFonts w:hint="eastAsia"/>
          <w:b/>
          <w:sz w:val="28"/>
          <w:szCs w:val="28"/>
        </w:rPr>
        <w:t>十一、废止现行相关标准的建议</w:t>
      </w:r>
    </w:p>
    <w:p w:rsidR="00BD4496" w:rsidRDefault="00D91F31">
      <w:pPr>
        <w:ind w:firstLineChars="200" w:firstLine="480"/>
        <w:rPr>
          <w:i/>
        </w:rPr>
      </w:pPr>
      <w:r>
        <w:rPr>
          <w:rFonts w:hint="eastAsia"/>
        </w:rPr>
        <w:t>无。</w:t>
      </w:r>
    </w:p>
    <w:p w:rsidR="00BD4496" w:rsidRDefault="00D91F31">
      <w:pPr>
        <w:outlineLvl w:val="0"/>
        <w:rPr>
          <w:b/>
          <w:sz w:val="28"/>
          <w:szCs w:val="28"/>
        </w:rPr>
      </w:pPr>
      <w:r>
        <w:rPr>
          <w:rFonts w:hint="eastAsia"/>
          <w:b/>
          <w:sz w:val="28"/>
          <w:szCs w:val="28"/>
        </w:rPr>
        <w:t>十二、其他应予说明的事项</w:t>
      </w:r>
    </w:p>
    <w:p w:rsidR="00BD4496" w:rsidRDefault="00D91F31">
      <w:pPr>
        <w:ind w:firstLineChars="200" w:firstLine="480"/>
        <w:rPr>
          <w:i/>
        </w:rPr>
      </w:pPr>
      <w:r>
        <w:rPr>
          <w:rFonts w:hint="eastAsia"/>
        </w:rPr>
        <w:t>无。</w:t>
      </w:r>
    </w:p>
    <w:sectPr w:rsidR="00BD44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1F6" w:rsidRDefault="004761F6">
      <w:pPr>
        <w:spacing w:line="240" w:lineRule="auto"/>
      </w:pPr>
      <w:r>
        <w:separator/>
      </w:r>
    </w:p>
  </w:endnote>
  <w:endnote w:type="continuationSeparator" w:id="0">
    <w:p w:rsidR="004761F6" w:rsidRDefault="004761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1F6" w:rsidRDefault="004761F6">
      <w:r>
        <w:separator/>
      </w:r>
    </w:p>
  </w:footnote>
  <w:footnote w:type="continuationSeparator" w:id="0">
    <w:p w:rsidR="004761F6" w:rsidRDefault="004761F6">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友谊">
    <w15:presenceInfo w15:providerId="WPS Office" w15:userId="1355303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2YTFlZmIxNjk0ZDk0NmNiODI4OGNjNmI4YTU0ZDcifQ=="/>
  </w:docVars>
  <w:rsids>
    <w:rsidRoot w:val="002E1F35"/>
    <w:rsid w:val="0004736B"/>
    <w:rsid w:val="000B4384"/>
    <w:rsid w:val="000C204E"/>
    <w:rsid w:val="00132C00"/>
    <w:rsid w:val="00161CD2"/>
    <w:rsid w:val="0024244C"/>
    <w:rsid w:val="00285F39"/>
    <w:rsid w:val="002E1F35"/>
    <w:rsid w:val="00334353"/>
    <w:rsid w:val="003A566E"/>
    <w:rsid w:val="003B7E2B"/>
    <w:rsid w:val="003E71BE"/>
    <w:rsid w:val="004656F6"/>
    <w:rsid w:val="004761F6"/>
    <w:rsid w:val="00490FAA"/>
    <w:rsid w:val="004E46D0"/>
    <w:rsid w:val="00520FE0"/>
    <w:rsid w:val="00621394"/>
    <w:rsid w:val="006633BA"/>
    <w:rsid w:val="00671908"/>
    <w:rsid w:val="006A6B56"/>
    <w:rsid w:val="006E0F94"/>
    <w:rsid w:val="0070047E"/>
    <w:rsid w:val="00750A64"/>
    <w:rsid w:val="0076164F"/>
    <w:rsid w:val="00764E9E"/>
    <w:rsid w:val="007E274F"/>
    <w:rsid w:val="008B7940"/>
    <w:rsid w:val="008F0708"/>
    <w:rsid w:val="00903F1E"/>
    <w:rsid w:val="00A33BF8"/>
    <w:rsid w:val="00A56356"/>
    <w:rsid w:val="00A740E0"/>
    <w:rsid w:val="00A87713"/>
    <w:rsid w:val="00AA6B22"/>
    <w:rsid w:val="00AB257F"/>
    <w:rsid w:val="00AB5F92"/>
    <w:rsid w:val="00AC1E52"/>
    <w:rsid w:val="00AE1F12"/>
    <w:rsid w:val="00B24A56"/>
    <w:rsid w:val="00BD4496"/>
    <w:rsid w:val="00C21751"/>
    <w:rsid w:val="00C26841"/>
    <w:rsid w:val="00C478E3"/>
    <w:rsid w:val="00CA136C"/>
    <w:rsid w:val="00CB603C"/>
    <w:rsid w:val="00CB68BC"/>
    <w:rsid w:val="00CD0AB7"/>
    <w:rsid w:val="00D66C01"/>
    <w:rsid w:val="00D91F31"/>
    <w:rsid w:val="00D953E1"/>
    <w:rsid w:val="00DC29B1"/>
    <w:rsid w:val="00E0783F"/>
    <w:rsid w:val="00F44864"/>
    <w:rsid w:val="00F60B7D"/>
    <w:rsid w:val="00FB4101"/>
    <w:rsid w:val="00FB6407"/>
    <w:rsid w:val="37AD0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character" w:customStyle="1" w:styleId="Char1">
    <w:name w:val="段 Char"/>
    <w:link w:val="a6"/>
    <w:rPr>
      <w:sz w:val="21"/>
    </w:rPr>
  </w:style>
  <w:style w:type="paragraph" w:customStyle="1" w:styleId="a6">
    <w:name w:val="段"/>
    <w:link w:val="Char1"/>
    <w:pPr>
      <w:tabs>
        <w:tab w:val="center" w:pos="4201"/>
        <w:tab w:val="right" w:leader="dot" w:pos="9298"/>
      </w:tabs>
      <w:autoSpaceDE w:val="0"/>
      <w:autoSpaceDN w:val="0"/>
      <w:ind w:firstLineChars="200" w:firstLine="420"/>
      <w:jc w:val="both"/>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character" w:customStyle="1" w:styleId="Char1">
    <w:name w:val="段 Char"/>
    <w:link w:val="a6"/>
    <w:rPr>
      <w:sz w:val="21"/>
    </w:rPr>
  </w:style>
  <w:style w:type="paragraph" w:customStyle="1" w:styleId="a6">
    <w:name w:val="段"/>
    <w:link w:val="Char1"/>
    <w:pPr>
      <w:tabs>
        <w:tab w:val="center" w:pos="4201"/>
        <w:tab w:val="right" w:leader="dot" w:pos="9298"/>
      </w:tabs>
      <w:autoSpaceDE w:val="0"/>
      <w:autoSpaceDN w:val="0"/>
      <w:ind w:firstLineChars="200" w:firstLine="42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306</Words>
  <Characters>1746</Characters>
  <Application>Microsoft Office Word</Application>
  <DocSecurity>0</DocSecurity>
  <Lines>14</Lines>
  <Paragraphs>4</Paragraphs>
  <ScaleCrop>false</ScaleCrop>
  <Company/>
  <LinksUpToDate>false</LinksUpToDate>
  <CharactersWithSpaces>2048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顾晓慧</cp:lastModifiedBy>
  <cp:revision>20</cp:revision>
  <dcterms:created xsi:type="dcterms:W3CDTF">2022-11-02T09:15:00Z</dcterms:created>
  <dcterms:modified xsi:type="dcterms:W3CDTF">2022-11-07T01:34:00Z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AFFC8B9458EC4A898FD39B4ECBDC92DF</vt:lpwstr>
  </property>
</Properties>
</file>